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52E76" w14:textId="5BFEBB34" w:rsidR="00D9055C" w:rsidRPr="004B3592" w:rsidRDefault="00730398" w:rsidP="00D9055C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bookmarkStart w:id="0" w:name="_Toc195332047"/>
      <w:bookmarkStart w:id="1" w:name="_Toc195332261"/>
      <w:bookmarkStart w:id="2" w:name="_Toc195332550"/>
      <w:bookmarkStart w:id="3" w:name="_Toc195332698"/>
      <w:bookmarkStart w:id="4" w:name="_Toc195333033"/>
      <w:bookmarkStart w:id="5" w:name="_Toc195421001"/>
      <w:bookmarkStart w:id="6" w:name="_Toc206312046"/>
      <w:r>
        <w:rPr>
          <w:rFonts w:asciiTheme="minorHAnsi" w:hAnsiTheme="minorHAnsi"/>
          <w:b/>
          <w:sz w:val="28"/>
          <w:szCs w:val="28"/>
          <w:u w:val="single"/>
        </w:rPr>
        <w:t>10.2</w:t>
      </w:r>
      <w:r w:rsidR="00D4280B">
        <w:rPr>
          <w:rFonts w:asciiTheme="minorHAnsi" w:hAnsiTheme="minorHAnsi"/>
          <w:b/>
          <w:sz w:val="28"/>
          <w:szCs w:val="28"/>
          <w:u w:val="single"/>
        </w:rPr>
        <w:t xml:space="preserve"> INCIDENT REPORTING AND INVESTIGATION PROCEDURE</w:t>
      </w:r>
    </w:p>
    <w:p w14:paraId="3E2444A0" w14:textId="77777777" w:rsidR="00D9055C" w:rsidRDefault="00D9055C" w:rsidP="0016441E">
      <w:pPr>
        <w:pStyle w:val="StyleFranklinGothicBook18ptBoldCentered"/>
        <w:ind w:left="0" w:firstLine="0"/>
        <w:jc w:val="left"/>
        <w:rPr>
          <w:rFonts w:asciiTheme="minorHAnsi" w:hAnsiTheme="minorHAnsi"/>
          <w:sz w:val="22"/>
          <w:szCs w:val="22"/>
        </w:rPr>
      </w:pPr>
    </w:p>
    <w:p w14:paraId="10698D36" w14:textId="77777777" w:rsidR="00D9055C" w:rsidRDefault="00D9055C" w:rsidP="0016441E">
      <w:pPr>
        <w:pStyle w:val="StyleFranklinGothicBook18ptBoldCentered"/>
        <w:ind w:left="0" w:firstLine="0"/>
        <w:jc w:val="left"/>
        <w:rPr>
          <w:rFonts w:asciiTheme="minorHAnsi" w:hAnsi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bookmarkEnd w:id="5"/>
    <w:p w14:paraId="65B6ECC6" w14:textId="77777777" w:rsidR="0016441E" w:rsidRPr="0065749D" w:rsidRDefault="0016441E" w:rsidP="004A0029">
      <w:pPr>
        <w:pStyle w:val="Heading1"/>
        <w:numPr>
          <w:ilvl w:val="0"/>
          <w:numId w:val="10"/>
        </w:numPr>
        <w:rPr>
          <w:rFonts w:asciiTheme="minorHAnsi" w:hAnsiTheme="minorHAnsi"/>
          <w:i w:val="0"/>
          <w:sz w:val="22"/>
          <w:szCs w:val="22"/>
        </w:rPr>
      </w:pPr>
      <w:r w:rsidRPr="0065749D">
        <w:rPr>
          <w:rFonts w:asciiTheme="minorHAnsi" w:hAnsiTheme="minorHAnsi"/>
          <w:i w:val="0"/>
          <w:sz w:val="22"/>
          <w:szCs w:val="22"/>
        </w:rPr>
        <w:t>PURPOSE</w:t>
      </w:r>
      <w:bookmarkEnd w:id="6"/>
    </w:p>
    <w:p w14:paraId="35A66270" w14:textId="77777777" w:rsidR="008D1600" w:rsidRPr="008D1600" w:rsidRDefault="008D1600" w:rsidP="004A0029">
      <w:pPr>
        <w:tabs>
          <w:tab w:val="left" w:pos="-720"/>
        </w:tabs>
        <w:suppressAutoHyphens/>
        <w:ind w:left="709"/>
        <w:rPr>
          <w:rFonts w:asciiTheme="minorHAnsi" w:hAnsiTheme="minorHAnsi"/>
          <w:spacing w:val="-2"/>
          <w:sz w:val="22"/>
        </w:rPr>
      </w:pPr>
      <w:r w:rsidRPr="008D1600">
        <w:rPr>
          <w:rFonts w:asciiTheme="minorHAnsi" w:hAnsiTheme="minorHAnsi"/>
          <w:spacing w:val="-2"/>
          <w:sz w:val="22"/>
        </w:rPr>
        <w:t>To ensure that all near misses and incidents are reported, recorded, corrective / preventative actions are drawn and implemented as well as lessons learn communicated. This standard is in compliance with cliental and legal requirements.</w:t>
      </w:r>
    </w:p>
    <w:p w14:paraId="4B1B3BDA" w14:textId="77777777" w:rsidR="008D1600" w:rsidRPr="008D1600" w:rsidRDefault="008D1600" w:rsidP="004A0029">
      <w:pPr>
        <w:tabs>
          <w:tab w:val="left" w:pos="-720"/>
        </w:tabs>
        <w:suppressAutoHyphens/>
        <w:rPr>
          <w:rFonts w:asciiTheme="minorHAnsi" w:hAnsiTheme="minorHAnsi"/>
          <w:spacing w:val="-2"/>
          <w:sz w:val="22"/>
        </w:rPr>
      </w:pPr>
    </w:p>
    <w:p w14:paraId="6ED3F9E0" w14:textId="77777777" w:rsidR="008D1600" w:rsidRPr="0065749D" w:rsidRDefault="008D1600" w:rsidP="004A002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rPr>
          <w:rFonts w:asciiTheme="minorHAnsi" w:hAnsiTheme="minorHAnsi"/>
          <w:b/>
          <w:spacing w:val="-2"/>
          <w:sz w:val="22"/>
        </w:rPr>
      </w:pPr>
      <w:r w:rsidRPr="0065749D">
        <w:rPr>
          <w:rFonts w:asciiTheme="minorHAnsi" w:hAnsiTheme="minorHAnsi"/>
          <w:b/>
          <w:spacing w:val="-2"/>
          <w:sz w:val="22"/>
        </w:rPr>
        <w:t>SCOPE</w:t>
      </w:r>
    </w:p>
    <w:p w14:paraId="552604DA" w14:textId="77777777" w:rsidR="008D1600" w:rsidRDefault="008D1600" w:rsidP="004A0029">
      <w:pPr>
        <w:tabs>
          <w:tab w:val="left" w:pos="-720"/>
        </w:tabs>
        <w:suppressAutoHyphens/>
        <w:ind w:left="709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>This standard is applicable to all near misses and incidents occurring to Titan Drilling staff whilst on duty as well as any visitors and contractors to a Titan Drilling place of work.</w:t>
      </w:r>
    </w:p>
    <w:p w14:paraId="2E95106A" w14:textId="77777777" w:rsidR="008D1600" w:rsidRDefault="008D1600" w:rsidP="004A0029">
      <w:pPr>
        <w:tabs>
          <w:tab w:val="left" w:pos="-720"/>
        </w:tabs>
        <w:suppressAutoHyphens/>
        <w:rPr>
          <w:rFonts w:asciiTheme="minorHAnsi" w:hAnsiTheme="minorHAnsi"/>
          <w:spacing w:val="-2"/>
          <w:sz w:val="22"/>
        </w:rPr>
      </w:pPr>
    </w:p>
    <w:p w14:paraId="27A37798" w14:textId="77777777" w:rsidR="008D1600" w:rsidRPr="0065749D" w:rsidRDefault="008D1600" w:rsidP="004A0029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rPr>
          <w:rFonts w:asciiTheme="minorHAnsi" w:hAnsiTheme="minorHAnsi"/>
          <w:b/>
          <w:spacing w:val="-2"/>
          <w:sz w:val="22"/>
        </w:rPr>
      </w:pPr>
      <w:r w:rsidRPr="0065749D">
        <w:rPr>
          <w:rFonts w:asciiTheme="minorHAnsi" w:hAnsiTheme="minorHAnsi"/>
          <w:b/>
          <w:spacing w:val="-2"/>
          <w:sz w:val="22"/>
        </w:rPr>
        <w:t>PROCEDURE</w:t>
      </w:r>
    </w:p>
    <w:p w14:paraId="452FC7D4" w14:textId="3E24776A" w:rsidR="008D1600" w:rsidRPr="00C65687" w:rsidRDefault="008D1600" w:rsidP="00954D44">
      <w:pPr>
        <w:pStyle w:val="ListParagraph"/>
        <w:numPr>
          <w:ilvl w:val="1"/>
          <w:numId w:val="10"/>
        </w:numPr>
        <w:tabs>
          <w:tab w:val="left" w:pos="-720"/>
        </w:tabs>
        <w:suppressAutoHyphens/>
        <w:ind w:left="1080"/>
        <w:rPr>
          <w:rFonts w:asciiTheme="minorHAnsi" w:hAnsiTheme="minorHAnsi"/>
          <w:spacing w:val="-2"/>
          <w:sz w:val="22"/>
        </w:rPr>
      </w:pPr>
      <w:r w:rsidRPr="00C65687">
        <w:rPr>
          <w:rFonts w:asciiTheme="minorHAnsi" w:hAnsiTheme="minorHAnsi"/>
          <w:spacing w:val="-2"/>
          <w:sz w:val="22"/>
        </w:rPr>
        <w:t xml:space="preserve">All near misses, incidents and accidents </w:t>
      </w:r>
      <w:r w:rsidR="00E749B9" w:rsidRPr="00C65687">
        <w:rPr>
          <w:rFonts w:asciiTheme="minorHAnsi" w:hAnsiTheme="minorHAnsi"/>
          <w:spacing w:val="-2"/>
          <w:sz w:val="22"/>
        </w:rPr>
        <w:t xml:space="preserve">that result or have the potential to cause personal injury, environmental or equipment damage shall be reported to the immediate supervisor and the safety personnel. </w:t>
      </w:r>
    </w:p>
    <w:p w14:paraId="3F425D6D" w14:textId="7006E600" w:rsidR="00C65687" w:rsidRDefault="00C65687" w:rsidP="00954D44">
      <w:pPr>
        <w:pStyle w:val="ListParagraph"/>
        <w:numPr>
          <w:ilvl w:val="1"/>
          <w:numId w:val="10"/>
        </w:numPr>
        <w:tabs>
          <w:tab w:val="left" w:pos="-720"/>
        </w:tabs>
        <w:suppressAutoHyphens/>
        <w:ind w:left="1080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>The safety personnel in conjunction with the respective supervisor will investigate the incident and determine the basic and the root causes of the incident.</w:t>
      </w:r>
    </w:p>
    <w:p w14:paraId="3F7A5052" w14:textId="77777777" w:rsidR="00954D44" w:rsidRDefault="00C65687" w:rsidP="00954D44">
      <w:pPr>
        <w:pStyle w:val="ListParagraph"/>
        <w:numPr>
          <w:ilvl w:val="1"/>
          <w:numId w:val="10"/>
        </w:numPr>
        <w:tabs>
          <w:tab w:val="left" w:pos="-720"/>
        </w:tabs>
        <w:suppressAutoHyphens/>
        <w:ind w:left="1080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>When a significant incident has occurred, an Immediate Notification is sent out across the organization communicating to the employees for their attention.</w:t>
      </w:r>
    </w:p>
    <w:p w14:paraId="1070527F" w14:textId="77777777" w:rsidR="00954D44" w:rsidRPr="00E54359" w:rsidRDefault="00954D44" w:rsidP="00954D44">
      <w:pPr>
        <w:pStyle w:val="ListParagraph"/>
        <w:numPr>
          <w:ilvl w:val="1"/>
          <w:numId w:val="10"/>
        </w:numPr>
        <w:tabs>
          <w:tab w:val="left" w:pos="-720"/>
        </w:tabs>
        <w:suppressAutoHyphens/>
        <w:ind w:left="1080"/>
        <w:rPr>
          <w:rFonts w:asciiTheme="minorHAnsi" w:hAnsiTheme="minorHAnsi"/>
          <w:spacing w:val="-2"/>
          <w:sz w:val="22"/>
        </w:rPr>
      </w:pPr>
      <w:r w:rsidRPr="00E54359">
        <w:rPr>
          <w:rFonts w:asciiTheme="minorHAnsi" w:hAnsiTheme="minorHAnsi"/>
          <w:spacing w:val="-2"/>
          <w:sz w:val="22"/>
        </w:rPr>
        <w:t>Applicable legislation as prescribed in the Guide to the Mining Regulations 1601</w:t>
      </w:r>
      <w:r>
        <w:rPr>
          <w:rFonts w:asciiTheme="minorHAnsi" w:hAnsiTheme="minorHAnsi"/>
          <w:spacing w:val="-2"/>
          <w:sz w:val="22"/>
        </w:rPr>
        <w:t xml:space="preserve"> </w:t>
      </w:r>
      <w:r w:rsidRPr="00E54359">
        <w:rPr>
          <w:rFonts w:asciiTheme="minorHAnsi" w:hAnsiTheme="minorHAnsi"/>
          <w:spacing w:val="-2"/>
          <w:sz w:val="22"/>
        </w:rPr>
        <w:t xml:space="preserve">(1) to </w:t>
      </w:r>
      <w:r>
        <w:rPr>
          <w:rFonts w:asciiTheme="minorHAnsi" w:hAnsiTheme="minorHAnsi"/>
          <w:spacing w:val="-2"/>
          <w:sz w:val="22"/>
        </w:rPr>
        <w:t xml:space="preserve">1601 </w:t>
      </w:r>
      <w:r w:rsidRPr="00E54359">
        <w:rPr>
          <w:rFonts w:asciiTheme="minorHAnsi" w:hAnsiTheme="minorHAnsi"/>
          <w:spacing w:val="-2"/>
          <w:sz w:val="22"/>
        </w:rPr>
        <w:t>(4</w:t>
      </w:r>
      <w:r>
        <w:rPr>
          <w:rFonts w:asciiTheme="minorHAnsi" w:hAnsiTheme="minorHAnsi"/>
          <w:spacing w:val="-2"/>
          <w:sz w:val="22"/>
        </w:rPr>
        <w:t>) will be adhered to when working in a mining environment.</w:t>
      </w:r>
    </w:p>
    <w:p w14:paraId="22C0947C" w14:textId="77777777" w:rsidR="00954D44" w:rsidRDefault="000B22D6" w:rsidP="00954D44">
      <w:pPr>
        <w:pStyle w:val="ListParagraph"/>
        <w:numPr>
          <w:ilvl w:val="1"/>
          <w:numId w:val="10"/>
        </w:numPr>
        <w:tabs>
          <w:tab w:val="left" w:pos="-720"/>
        </w:tabs>
        <w:suppressAutoHyphens/>
        <w:ind w:left="1080"/>
        <w:rPr>
          <w:rFonts w:asciiTheme="minorHAnsi" w:hAnsiTheme="minorHAnsi"/>
          <w:spacing w:val="-2"/>
          <w:sz w:val="22"/>
        </w:rPr>
      </w:pPr>
      <w:r w:rsidRPr="00954D44">
        <w:rPr>
          <w:rFonts w:asciiTheme="minorHAnsi" w:hAnsiTheme="minorHAnsi"/>
          <w:spacing w:val="-2"/>
          <w:sz w:val="22"/>
        </w:rPr>
        <w:t>The area of which an incident occurred shall not be tampered with until all information required for the investigation process to occur has been collected.</w:t>
      </w:r>
    </w:p>
    <w:p w14:paraId="430B1287" w14:textId="77777777" w:rsidR="00954D44" w:rsidRDefault="000B22D6" w:rsidP="00954D44">
      <w:pPr>
        <w:pStyle w:val="ListParagraph"/>
        <w:numPr>
          <w:ilvl w:val="1"/>
          <w:numId w:val="10"/>
        </w:numPr>
        <w:tabs>
          <w:tab w:val="left" w:pos="-720"/>
        </w:tabs>
        <w:suppressAutoHyphens/>
        <w:ind w:left="1080"/>
        <w:rPr>
          <w:rFonts w:asciiTheme="minorHAnsi" w:hAnsiTheme="minorHAnsi"/>
          <w:spacing w:val="-2"/>
          <w:sz w:val="22"/>
        </w:rPr>
      </w:pPr>
      <w:r w:rsidRPr="00954D44">
        <w:rPr>
          <w:rFonts w:asciiTheme="minorHAnsi" w:hAnsiTheme="minorHAnsi"/>
          <w:spacing w:val="-2"/>
          <w:sz w:val="22"/>
        </w:rPr>
        <w:t xml:space="preserve">In the event that the result of an incident poses further risk and a </w:t>
      </w:r>
      <w:r w:rsidR="00875733" w:rsidRPr="00954D44">
        <w:rPr>
          <w:rFonts w:asciiTheme="minorHAnsi" w:hAnsiTheme="minorHAnsi"/>
          <w:spacing w:val="-2"/>
          <w:sz w:val="22"/>
        </w:rPr>
        <w:t>probability of another incident</w:t>
      </w:r>
      <w:r w:rsidRPr="00954D44">
        <w:rPr>
          <w:rFonts w:asciiTheme="minorHAnsi" w:hAnsiTheme="minorHAnsi"/>
          <w:spacing w:val="-2"/>
          <w:sz w:val="22"/>
        </w:rPr>
        <w:t>, photos will be taken immediately and preventative measures will be implemented.</w:t>
      </w:r>
    </w:p>
    <w:p w14:paraId="159D2228" w14:textId="75CC8B5B" w:rsidR="000B22D6" w:rsidRPr="00954D44" w:rsidRDefault="0064413F" w:rsidP="00954D44">
      <w:pPr>
        <w:pStyle w:val="ListParagraph"/>
        <w:numPr>
          <w:ilvl w:val="1"/>
          <w:numId w:val="10"/>
        </w:numPr>
        <w:tabs>
          <w:tab w:val="left" w:pos="-720"/>
        </w:tabs>
        <w:suppressAutoHyphens/>
        <w:ind w:left="1080"/>
        <w:rPr>
          <w:rFonts w:asciiTheme="minorHAnsi" w:hAnsiTheme="minorHAnsi"/>
          <w:spacing w:val="-2"/>
          <w:sz w:val="22"/>
        </w:rPr>
      </w:pPr>
      <w:r w:rsidRPr="00954D44">
        <w:rPr>
          <w:rFonts w:asciiTheme="minorHAnsi" w:hAnsiTheme="minorHAnsi"/>
          <w:spacing w:val="-2"/>
          <w:sz w:val="22"/>
        </w:rPr>
        <w:t>Timelines</w:t>
      </w:r>
    </w:p>
    <w:p w14:paraId="44DE061F" w14:textId="77777777" w:rsidR="00954D44" w:rsidRPr="00954D44" w:rsidRDefault="00954D44" w:rsidP="00954D44">
      <w:pPr>
        <w:pStyle w:val="ListParagraph"/>
        <w:numPr>
          <w:ilvl w:val="0"/>
          <w:numId w:val="13"/>
        </w:numPr>
        <w:tabs>
          <w:tab w:val="left" w:pos="-720"/>
        </w:tabs>
        <w:suppressAutoHyphens/>
        <w:ind w:left="720"/>
        <w:rPr>
          <w:rFonts w:asciiTheme="minorHAnsi" w:hAnsiTheme="minorHAnsi"/>
          <w:vanish/>
          <w:spacing w:val="-2"/>
          <w:sz w:val="22"/>
        </w:rPr>
      </w:pPr>
    </w:p>
    <w:p w14:paraId="7D2F50D5" w14:textId="77777777" w:rsidR="00954D44" w:rsidRPr="00954D44" w:rsidRDefault="00954D44" w:rsidP="00954D44">
      <w:pPr>
        <w:pStyle w:val="ListParagraph"/>
        <w:numPr>
          <w:ilvl w:val="1"/>
          <w:numId w:val="13"/>
        </w:numPr>
        <w:tabs>
          <w:tab w:val="left" w:pos="-720"/>
        </w:tabs>
        <w:suppressAutoHyphens/>
        <w:ind w:left="1080"/>
        <w:rPr>
          <w:rFonts w:asciiTheme="minorHAnsi" w:hAnsiTheme="minorHAnsi"/>
          <w:vanish/>
          <w:spacing w:val="-2"/>
          <w:sz w:val="22"/>
        </w:rPr>
      </w:pPr>
    </w:p>
    <w:p w14:paraId="78E4C55B" w14:textId="77777777" w:rsidR="00954D44" w:rsidRDefault="0064413F" w:rsidP="00954D44">
      <w:pPr>
        <w:pStyle w:val="ListParagraph"/>
        <w:numPr>
          <w:ilvl w:val="2"/>
          <w:numId w:val="10"/>
        </w:numPr>
        <w:tabs>
          <w:tab w:val="left" w:pos="-720"/>
        </w:tabs>
        <w:suppressAutoHyphens/>
        <w:ind w:left="2357"/>
        <w:rPr>
          <w:rFonts w:asciiTheme="minorHAnsi" w:hAnsiTheme="minorHAnsi"/>
          <w:spacing w:val="-2"/>
          <w:sz w:val="22"/>
        </w:rPr>
      </w:pPr>
      <w:r w:rsidRPr="00954D44">
        <w:rPr>
          <w:rFonts w:asciiTheme="minorHAnsi" w:hAnsiTheme="minorHAnsi"/>
          <w:spacing w:val="-2"/>
          <w:sz w:val="22"/>
        </w:rPr>
        <w:t>First Aid Injury –</w:t>
      </w:r>
      <w:r w:rsidR="004A0029" w:rsidRPr="00954D44">
        <w:rPr>
          <w:rFonts w:asciiTheme="minorHAnsi" w:hAnsiTheme="minorHAnsi"/>
          <w:spacing w:val="-2"/>
          <w:sz w:val="22"/>
        </w:rPr>
        <w:t xml:space="preserve"> R</w:t>
      </w:r>
      <w:r w:rsidRPr="00954D44">
        <w:rPr>
          <w:rFonts w:asciiTheme="minorHAnsi" w:hAnsiTheme="minorHAnsi"/>
          <w:spacing w:val="-2"/>
          <w:sz w:val="22"/>
        </w:rPr>
        <w:t xml:space="preserve">eported </w:t>
      </w:r>
      <w:r w:rsidR="004A0029" w:rsidRPr="00954D44">
        <w:rPr>
          <w:rFonts w:asciiTheme="minorHAnsi" w:hAnsiTheme="minorHAnsi"/>
          <w:spacing w:val="-2"/>
          <w:sz w:val="22"/>
        </w:rPr>
        <w:t xml:space="preserve">to </w:t>
      </w:r>
      <w:r w:rsidRPr="00954D44">
        <w:rPr>
          <w:rFonts w:asciiTheme="minorHAnsi" w:hAnsiTheme="minorHAnsi"/>
          <w:spacing w:val="-2"/>
          <w:sz w:val="22"/>
        </w:rPr>
        <w:t>supervisor and safety personnel</w:t>
      </w:r>
      <w:r w:rsidR="004A0029" w:rsidRPr="00954D44">
        <w:rPr>
          <w:rFonts w:asciiTheme="minorHAnsi" w:hAnsiTheme="minorHAnsi"/>
          <w:spacing w:val="-2"/>
          <w:sz w:val="22"/>
        </w:rPr>
        <w:t xml:space="preserve"> by end of shift</w:t>
      </w:r>
    </w:p>
    <w:p w14:paraId="540DC6BA" w14:textId="77777777" w:rsidR="00954D44" w:rsidRDefault="0065403D" w:rsidP="00954D44">
      <w:pPr>
        <w:pStyle w:val="ListParagraph"/>
        <w:numPr>
          <w:ilvl w:val="2"/>
          <w:numId w:val="10"/>
        </w:numPr>
        <w:tabs>
          <w:tab w:val="left" w:pos="-720"/>
        </w:tabs>
        <w:suppressAutoHyphens/>
        <w:ind w:left="2357"/>
        <w:rPr>
          <w:rFonts w:asciiTheme="minorHAnsi" w:hAnsiTheme="minorHAnsi"/>
          <w:spacing w:val="-2"/>
          <w:sz w:val="22"/>
        </w:rPr>
      </w:pPr>
      <w:r w:rsidRPr="00954D44">
        <w:rPr>
          <w:rFonts w:asciiTheme="minorHAnsi" w:hAnsiTheme="minorHAnsi"/>
          <w:spacing w:val="-2"/>
          <w:sz w:val="22"/>
        </w:rPr>
        <w:t xml:space="preserve">Potential </w:t>
      </w:r>
      <w:r w:rsidR="0064413F" w:rsidRPr="00954D44">
        <w:rPr>
          <w:rFonts w:asciiTheme="minorHAnsi" w:hAnsiTheme="minorHAnsi"/>
          <w:spacing w:val="-2"/>
          <w:sz w:val="22"/>
        </w:rPr>
        <w:t>Medical Treatment Case –</w:t>
      </w:r>
      <w:r w:rsidR="004A0029" w:rsidRPr="00954D44">
        <w:rPr>
          <w:rFonts w:asciiTheme="minorHAnsi" w:hAnsiTheme="minorHAnsi"/>
          <w:spacing w:val="-2"/>
          <w:sz w:val="22"/>
        </w:rPr>
        <w:t xml:space="preserve"> R</w:t>
      </w:r>
      <w:r w:rsidR="0064413F" w:rsidRPr="00954D44">
        <w:rPr>
          <w:rFonts w:asciiTheme="minorHAnsi" w:hAnsiTheme="minorHAnsi"/>
          <w:spacing w:val="-2"/>
          <w:sz w:val="22"/>
        </w:rPr>
        <w:t>eported to supervisor and safety personnel within an hour and notification to be sent to all management within two (2) hours</w:t>
      </w:r>
    </w:p>
    <w:p w14:paraId="6E6B0803" w14:textId="77777777" w:rsidR="00954D44" w:rsidRDefault="0065403D" w:rsidP="00954D44">
      <w:pPr>
        <w:pStyle w:val="ListParagraph"/>
        <w:numPr>
          <w:ilvl w:val="2"/>
          <w:numId w:val="10"/>
        </w:numPr>
        <w:tabs>
          <w:tab w:val="left" w:pos="-720"/>
        </w:tabs>
        <w:suppressAutoHyphens/>
        <w:ind w:left="2357"/>
        <w:rPr>
          <w:rFonts w:asciiTheme="minorHAnsi" w:hAnsiTheme="minorHAnsi"/>
          <w:spacing w:val="-2"/>
          <w:sz w:val="22"/>
        </w:rPr>
      </w:pPr>
      <w:r w:rsidRPr="00954D44">
        <w:rPr>
          <w:rFonts w:asciiTheme="minorHAnsi" w:hAnsiTheme="minorHAnsi"/>
          <w:spacing w:val="-2"/>
          <w:sz w:val="22"/>
        </w:rPr>
        <w:t xml:space="preserve">Potential </w:t>
      </w:r>
      <w:r w:rsidR="0064413F" w:rsidRPr="00954D44">
        <w:rPr>
          <w:rFonts w:asciiTheme="minorHAnsi" w:hAnsiTheme="minorHAnsi"/>
          <w:spacing w:val="-2"/>
          <w:sz w:val="22"/>
        </w:rPr>
        <w:t>Lost Time Injury –</w:t>
      </w:r>
      <w:r w:rsidR="004A0029" w:rsidRPr="00954D44">
        <w:rPr>
          <w:rFonts w:asciiTheme="minorHAnsi" w:hAnsiTheme="minorHAnsi"/>
          <w:spacing w:val="-2"/>
          <w:sz w:val="22"/>
        </w:rPr>
        <w:t xml:space="preserve"> R</w:t>
      </w:r>
      <w:r w:rsidR="0064413F" w:rsidRPr="00954D44">
        <w:rPr>
          <w:rFonts w:asciiTheme="minorHAnsi" w:hAnsiTheme="minorHAnsi"/>
          <w:spacing w:val="-2"/>
          <w:sz w:val="22"/>
        </w:rPr>
        <w:t>eported to supervisor and safety personnel immediately and a notification to be sent to all management within thirty (30) minutes</w:t>
      </w:r>
    </w:p>
    <w:p w14:paraId="663907A3" w14:textId="1C68755C" w:rsidR="00756577" w:rsidRPr="00954D44" w:rsidRDefault="00756577" w:rsidP="00954D44">
      <w:pPr>
        <w:pStyle w:val="ListParagraph"/>
        <w:numPr>
          <w:ilvl w:val="2"/>
          <w:numId w:val="10"/>
        </w:numPr>
        <w:tabs>
          <w:tab w:val="left" w:pos="-720"/>
        </w:tabs>
        <w:suppressAutoHyphens/>
        <w:ind w:left="2357"/>
        <w:rPr>
          <w:rFonts w:asciiTheme="minorHAnsi" w:hAnsiTheme="minorHAnsi"/>
          <w:spacing w:val="-2"/>
          <w:sz w:val="22"/>
        </w:rPr>
      </w:pPr>
      <w:r w:rsidRPr="00954D44">
        <w:rPr>
          <w:rFonts w:asciiTheme="minorHAnsi" w:hAnsiTheme="minorHAnsi"/>
          <w:spacing w:val="-2"/>
          <w:sz w:val="22"/>
        </w:rPr>
        <w:t>Environmental / Equipment - Reported to supervisor and safety personnel immediately</w:t>
      </w:r>
    </w:p>
    <w:p w14:paraId="30F36982" w14:textId="77777777" w:rsidR="00954D44" w:rsidRDefault="00954D44" w:rsidP="00954D44">
      <w:pPr>
        <w:pStyle w:val="ListParagraph"/>
        <w:numPr>
          <w:ilvl w:val="1"/>
          <w:numId w:val="10"/>
        </w:numPr>
        <w:tabs>
          <w:tab w:val="left" w:pos="-720"/>
        </w:tabs>
        <w:suppressAutoHyphens/>
        <w:rPr>
          <w:rFonts w:asciiTheme="minorHAnsi" w:hAnsiTheme="minorHAnsi"/>
          <w:spacing w:val="-2"/>
          <w:sz w:val="22"/>
        </w:rPr>
      </w:pPr>
      <w:r w:rsidRPr="00954D44">
        <w:rPr>
          <w:rFonts w:asciiTheme="minorHAnsi" w:hAnsiTheme="minorHAnsi"/>
          <w:spacing w:val="-2"/>
          <w:sz w:val="22"/>
        </w:rPr>
        <w:t>Corrective actions and preventative measures will be drawn up and submitted to the Manager for approval. Corrective actions will detail what needs to be done to be prevent a re-occurrence, who is responsible for its implementation and the completion due date.</w:t>
      </w:r>
    </w:p>
    <w:p w14:paraId="18292F9A" w14:textId="77777777" w:rsidR="00954D44" w:rsidRDefault="00954D44" w:rsidP="00954D44">
      <w:pPr>
        <w:tabs>
          <w:tab w:val="left" w:pos="-720"/>
        </w:tabs>
        <w:suppressAutoHyphens/>
        <w:rPr>
          <w:rFonts w:asciiTheme="minorHAnsi" w:hAnsiTheme="minorHAnsi"/>
          <w:b/>
          <w:spacing w:val="-2"/>
          <w:sz w:val="22"/>
        </w:rPr>
      </w:pPr>
    </w:p>
    <w:p w14:paraId="19B88ADC" w14:textId="0DEC50AC" w:rsidR="000B22D6" w:rsidRPr="00954D44" w:rsidRDefault="000B22D6" w:rsidP="00954D44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rPr>
          <w:rFonts w:asciiTheme="minorHAnsi" w:hAnsiTheme="minorHAnsi"/>
          <w:b/>
          <w:spacing w:val="-2"/>
          <w:sz w:val="22"/>
        </w:rPr>
      </w:pPr>
      <w:r w:rsidRPr="00954D44">
        <w:rPr>
          <w:rFonts w:asciiTheme="minorHAnsi" w:hAnsiTheme="minorHAnsi"/>
          <w:b/>
          <w:spacing w:val="-2"/>
          <w:sz w:val="22"/>
        </w:rPr>
        <w:t>RESPONSIBILITY</w:t>
      </w:r>
    </w:p>
    <w:p w14:paraId="57B3D471" w14:textId="77777777" w:rsidR="008259F8" w:rsidRDefault="0065749D" w:rsidP="004A0029">
      <w:pPr>
        <w:tabs>
          <w:tab w:val="left" w:pos="-720"/>
        </w:tabs>
        <w:suppressAutoHyphens/>
        <w:ind w:left="709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 xml:space="preserve">4.1 </w:t>
      </w:r>
      <w:r w:rsidR="000B22D6">
        <w:rPr>
          <w:rFonts w:asciiTheme="minorHAnsi" w:hAnsiTheme="minorHAnsi"/>
          <w:spacing w:val="-2"/>
          <w:sz w:val="22"/>
        </w:rPr>
        <w:t>It is everyone’s responsibility to identify, share and correct any unsafe act or co</w:t>
      </w:r>
      <w:r>
        <w:rPr>
          <w:rFonts w:asciiTheme="minorHAnsi" w:hAnsiTheme="minorHAnsi"/>
          <w:spacing w:val="-2"/>
          <w:sz w:val="22"/>
        </w:rPr>
        <w:t xml:space="preserve">ndition </w:t>
      </w:r>
      <w:r w:rsidR="000B22D6">
        <w:rPr>
          <w:rFonts w:asciiTheme="minorHAnsi" w:hAnsiTheme="minorHAnsi"/>
          <w:spacing w:val="-2"/>
          <w:sz w:val="22"/>
        </w:rPr>
        <w:t xml:space="preserve">in their area of work before an incident occurs. </w:t>
      </w:r>
    </w:p>
    <w:p w14:paraId="28E9C792" w14:textId="77777777" w:rsidR="000B22D6" w:rsidRDefault="0065749D" w:rsidP="004A0029">
      <w:pPr>
        <w:tabs>
          <w:tab w:val="left" w:pos="-720"/>
        </w:tabs>
        <w:suppressAutoHyphens/>
        <w:ind w:left="709"/>
        <w:rPr>
          <w:rFonts w:asciiTheme="minorHAnsi" w:hAnsiTheme="minorHAnsi"/>
          <w:spacing w:val="-2"/>
          <w:sz w:val="22"/>
        </w:rPr>
      </w:pPr>
      <w:r>
        <w:rPr>
          <w:rFonts w:asciiTheme="minorHAnsi" w:hAnsiTheme="minorHAnsi"/>
          <w:spacing w:val="-2"/>
          <w:sz w:val="22"/>
        </w:rPr>
        <w:t xml:space="preserve">4.2 </w:t>
      </w:r>
      <w:r w:rsidR="000B22D6">
        <w:rPr>
          <w:rFonts w:asciiTheme="minorHAnsi" w:hAnsiTheme="minorHAnsi"/>
          <w:spacing w:val="-2"/>
          <w:sz w:val="22"/>
        </w:rPr>
        <w:t xml:space="preserve">In the event of </w:t>
      </w:r>
      <w:r w:rsidR="008259F8">
        <w:rPr>
          <w:rFonts w:asciiTheme="minorHAnsi" w:hAnsiTheme="minorHAnsi"/>
          <w:spacing w:val="-2"/>
          <w:sz w:val="22"/>
        </w:rPr>
        <w:t>any individual witnessing or is involved in an injury, illness, vehicle incident or environmental incident</w:t>
      </w:r>
      <w:r w:rsidR="000B22D6">
        <w:rPr>
          <w:rFonts w:asciiTheme="minorHAnsi" w:hAnsiTheme="minorHAnsi"/>
          <w:spacing w:val="-2"/>
          <w:sz w:val="22"/>
        </w:rPr>
        <w:t xml:space="preserve">, it </w:t>
      </w:r>
      <w:r w:rsidR="008259F8">
        <w:rPr>
          <w:rFonts w:asciiTheme="minorHAnsi" w:hAnsiTheme="minorHAnsi"/>
          <w:spacing w:val="-2"/>
          <w:sz w:val="22"/>
        </w:rPr>
        <w:t xml:space="preserve">is </w:t>
      </w:r>
      <w:r w:rsidR="000B22D6">
        <w:rPr>
          <w:rFonts w:asciiTheme="minorHAnsi" w:hAnsiTheme="minorHAnsi"/>
          <w:spacing w:val="-2"/>
          <w:sz w:val="22"/>
        </w:rPr>
        <w:t xml:space="preserve">their responsibility to </w:t>
      </w:r>
      <w:r w:rsidR="00EE45B1">
        <w:rPr>
          <w:rFonts w:asciiTheme="minorHAnsi" w:hAnsiTheme="minorHAnsi"/>
          <w:spacing w:val="-2"/>
          <w:sz w:val="22"/>
        </w:rPr>
        <w:t>immediately inform</w:t>
      </w:r>
      <w:r w:rsidR="008259F8">
        <w:rPr>
          <w:rFonts w:asciiTheme="minorHAnsi" w:hAnsiTheme="minorHAnsi"/>
          <w:spacing w:val="-2"/>
          <w:sz w:val="22"/>
        </w:rPr>
        <w:t xml:space="preserve"> their supervisor and/or the safety personnel</w:t>
      </w:r>
    </w:p>
    <w:p w14:paraId="2B9A01AF" w14:textId="69034DE7" w:rsidR="0065749D" w:rsidRPr="00954D44" w:rsidRDefault="004A0029" w:rsidP="00954D44">
      <w:pPr>
        <w:pStyle w:val="ListParagraph"/>
        <w:numPr>
          <w:ilvl w:val="1"/>
          <w:numId w:val="14"/>
        </w:numPr>
        <w:tabs>
          <w:tab w:val="left" w:pos="-720"/>
        </w:tabs>
        <w:suppressAutoHyphens/>
        <w:rPr>
          <w:rFonts w:asciiTheme="minorHAnsi" w:hAnsiTheme="minorHAnsi"/>
          <w:spacing w:val="-2"/>
          <w:sz w:val="22"/>
        </w:rPr>
      </w:pPr>
      <w:r w:rsidRPr="00954D44">
        <w:rPr>
          <w:rFonts w:asciiTheme="minorHAnsi" w:hAnsiTheme="minorHAnsi"/>
          <w:spacing w:val="-2"/>
          <w:sz w:val="22"/>
        </w:rPr>
        <w:t>Everyone</w:t>
      </w:r>
      <w:r w:rsidR="008259F8" w:rsidRPr="00954D44">
        <w:rPr>
          <w:rFonts w:asciiTheme="minorHAnsi" w:hAnsiTheme="minorHAnsi"/>
          <w:spacing w:val="-2"/>
          <w:sz w:val="22"/>
        </w:rPr>
        <w:t xml:space="preserve"> shall collaborate with the investigating team in an honest manner.</w:t>
      </w:r>
    </w:p>
    <w:p w14:paraId="4E3F61A7" w14:textId="77777777" w:rsidR="0065749D" w:rsidRDefault="0065749D" w:rsidP="004A0029">
      <w:pPr>
        <w:tabs>
          <w:tab w:val="left" w:pos="-720"/>
        </w:tabs>
        <w:suppressAutoHyphens/>
        <w:rPr>
          <w:rFonts w:asciiTheme="minorHAnsi" w:hAnsiTheme="minorHAnsi"/>
          <w:spacing w:val="-2"/>
          <w:sz w:val="22"/>
        </w:rPr>
      </w:pPr>
    </w:p>
    <w:p w14:paraId="7FFF6291" w14:textId="2514CE5E" w:rsidR="0065749D" w:rsidRPr="00954D44" w:rsidRDefault="0065749D" w:rsidP="00954D44">
      <w:pPr>
        <w:pStyle w:val="ListParagraph"/>
        <w:numPr>
          <w:ilvl w:val="0"/>
          <w:numId w:val="10"/>
        </w:numPr>
        <w:tabs>
          <w:tab w:val="left" w:pos="-720"/>
        </w:tabs>
        <w:suppressAutoHyphens/>
        <w:rPr>
          <w:rFonts w:asciiTheme="minorHAnsi" w:hAnsiTheme="minorHAnsi"/>
          <w:b/>
          <w:spacing w:val="-2"/>
          <w:sz w:val="22"/>
        </w:rPr>
      </w:pPr>
      <w:r w:rsidRPr="00954D44">
        <w:rPr>
          <w:rFonts w:asciiTheme="minorHAnsi" w:hAnsiTheme="minorHAnsi"/>
          <w:b/>
          <w:spacing w:val="-2"/>
          <w:sz w:val="22"/>
        </w:rPr>
        <w:t>IMPLEMENTATION</w:t>
      </w:r>
    </w:p>
    <w:p w14:paraId="03755B2D" w14:textId="147FDCAD" w:rsidR="0065749D" w:rsidRDefault="0065749D" w:rsidP="005D4997">
      <w:pPr>
        <w:ind w:left="720" w:right="44" w:firstLine="66"/>
        <w:rPr>
          <w:rFonts w:asciiTheme="minorHAnsi" w:hAnsiTheme="minorHAnsi"/>
          <w:sz w:val="22"/>
          <w:szCs w:val="22"/>
        </w:rPr>
      </w:pPr>
      <w:bookmarkStart w:id="7" w:name="_Hlk14703272"/>
      <w:r w:rsidRPr="000D4541">
        <w:rPr>
          <w:rFonts w:asciiTheme="minorHAnsi" w:hAnsiTheme="minorHAnsi"/>
          <w:sz w:val="22"/>
          <w:szCs w:val="22"/>
        </w:rPr>
        <w:t>This procedure takes effect immediately from date of issue</w:t>
      </w:r>
      <w:bookmarkEnd w:id="7"/>
    </w:p>
    <w:sectPr w:rsidR="0065749D" w:rsidSect="00954D44">
      <w:headerReference w:type="default" r:id="rId8"/>
      <w:pgSz w:w="11906" w:h="16838"/>
      <w:pgMar w:top="2552" w:right="1440" w:bottom="720" w:left="1080" w:header="567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D3DC1" w14:textId="77777777" w:rsidR="00E25D7C" w:rsidRDefault="00E25D7C" w:rsidP="00965681">
      <w:r>
        <w:separator/>
      </w:r>
    </w:p>
  </w:endnote>
  <w:endnote w:type="continuationSeparator" w:id="0">
    <w:p w14:paraId="3830E1AE" w14:textId="77777777" w:rsidR="00E25D7C" w:rsidRDefault="00E25D7C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,Bold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984C5" w14:textId="77777777" w:rsidR="00E25D7C" w:rsidRDefault="00E25D7C" w:rsidP="00965681">
      <w:r>
        <w:separator/>
      </w:r>
    </w:p>
  </w:footnote>
  <w:footnote w:type="continuationSeparator" w:id="0">
    <w:p w14:paraId="153960C4" w14:textId="77777777" w:rsidR="00E25D7C" w:rsidRDefault="00E25D7C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1107E" w14:textId="12AA5E1C" w:rsidR="00730398" w:rsidRDefault="00730398" w:rsidP="00730398">
    <w:pPr>
      <w:pStyle w:val="Header"/>
      <w:rPr>
        <w:b/>
      </w:rPr>
    </w:pPr>
    <w:bookmarkStart w:id="8" w:name="_Hlk14688959"/>
    <w:r w:rsidRPr="0092752D">
      <w:rPr>
        <w:noProof/>
      </w:rPr>
      <w:drawing>
        <wp:anchor distT="0" distB="0" distL="114300" distR="114300" simplePos="0" relativeHeight="251659264" behindDoc="0" locked="0" layoutInCell="1" allowOverlap="1" wp14:anchorId="7BF2A17D" wp14:editId="35422728">
          <wp:simplePos x="0" y="0"/>
          <wp:positionH relativeFrom="column">
            <wp:posOffset>-38100</wp:posOffset>
          </wp:positionH>
          <wp:positionV relativeFrom="topMargin">
            <wp:posOffset>218440</wp:posOffset>
          </wp:positionV>
          <wp:extent cx="457200" cy="495300"/>
          <wp:effectExtent l="0" t="0" r="0" b="0"/>
          <wp:wrapSquare wrapText="bothSides"/>
          <wp:docPr id="32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179F5">
      <w:rPr>
        <w:rFonts w:ascii="Rockwell Extra Bold" w:hAnsi="Rockwell Extra Bold"/>
        <w:b/>
        <w:sz w:val="32"/>
        <w:szCs w:val="32"/>
      </w:rPr>
      <w:t xml:space="preserve">          </w:t>
    </w:r>
    <w:r w:rsidRPr="001F6117">
      <w:rPr>
        <w:rFonts w:ascii="Rockwell Extra Bold" w:hAnsi="Rockwell Extra Bold"/>
        <w:b/>
        <w:sz w:val="32"/>
        <w:szCs w:val="32"/>
      </w:rPr>
      <w:t xml:space="preserve">TITAN DRILLING </w:t>
    </w:r>
  </w:p>
  <w:bookmarkEnd w:id="8"/>
  <w:p w14:paraId="1F38B6A1" w14:textId="1FA77504" w:rsidR="0010502F" w:rsidRDefault="0010502F" w:rsidP="00067476">
    <w:pPr>
      <w:pStyle w:val="Header"/>
      <w:rPr>
        <w:rFonts w:ascii="Rockwell Extra Bold" w:hAnsi="Rockwell Extra Bold"/>
        <w:b/>
        <w:sz w:val="32"/>
        <w:szCs w:val="32"/>
      </w:rPr>
    </w:pPr>
  </w:p>
  <w:tbl>
    <w:tblPr>
      <w:tblStyle w:val="TableGrid"/>
      <w:tblpPr w:leftFromText="180" w:rightFromText="180" w:vertAnchor="text" w:horzAnchor="page" w:tblpX="6436" w:tblpY="-903"/>
      <w:tblW w:w="5100" w:type="dxa"/>
      <w:tblLook w:val="01E0" w:firstRow="1" w:lastRow="1" w:firstColumn="1" w:lastColumn="1" w:noHBand="0" w:noVBand="0"/>
    </w:tblPr>
    <w:tblGrid>
      <w:gridCol w:w="1526"/>
      <w:gridCol w:w="3574"/>
    </w:tblGrid>
    <w:tr w:rsidR="0010502F" w:rsidRPr="0010502F" w14:paraId="252A6777" w14:textId="77777777" w:rsidTr="004D1CF9">
      <w:trPr>
        <w:trHeight w:val="228"/>
      </w:trPr>
      <w:tc>
        <w:tcPr>
          <w:tcW w:w="1526" w:type="dxa"/>
          <w:vAlign w:val="center"/>
        </w:tcPr>
        <w:p w14:paraId="5DC2F183" w14:textId="77777777" w:rsidR="0010502F" w:rsidRPr="0010502F" w:rsidRDefault="0010502F" w:rsidP="00943D97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  <w:lang w:val="en-AU"/>
            </w:rPr>
          </w:pPr>
          <w:r w:rsidRPr="0010502F">
            <w:rPr>
              <w:rFonts w:asciiTheme="minorHAnsi" w:hAnsiTheme="minorHAnsi" w:cs="Arial"/>
              <w:sz w:val="16"/>
              <w:szCs w:val="16"/>
              <w:lang w:val="en-AU"/>
            </w:rPr>
            <w:t>Document Name</w:t>
          </w:r>
        </w:p>
      </w:tc>
      <w:tc>
        <w:tcPr>
          <w:tcW w:w="3574" w:type="dxa"/>
          <w:vAlign w:val="center"/>
        </w:tcPr>
        <w:p w14:paraId="1AB8232E" w14:textId="29D86064" w:rsidR="0010502F" w:rsidRPr="0010502F" w:rsidRDefault="0010502F" w:rsidP="00943D9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 w:rsidRPr="0010502F">
            <w:rPr>
              <w:rFonts w:asciiTheme="minorHAnsi" w:hAnsiTheme="minorHAnsi" w:cs="Arial"/>
              <w:sz w:val="16"/>
              <w:szCs w:val="16"/>
              <w:lang w:val="en-AU"/>
            </w:rPr>
            <w:t>HSEC-PRO-</w:t>
          </w:r>
          <w:r w:rsidR="001E2FA3">
            <w:rPr>
              <w:rFonts w:asciiTheme="minorHAnsi" w:hAnsiTheme="minorHAnsi" w:cs="Arial"/>
              <w:sz w:val="16"/>
              <w:szCs w:val="16"/>
              <w:lang w:val="en-AU"/>
            </w:rPr>
            <w:t>10.2</w:t>
          </w:r>
          <w:r w:rsidR="00943D97">
            <w:rPr>
              <w:rFonts w:asciiTheme="minorHAnsi" w:hAnsiTheme="minorHAnsi" w:cs="Arial"/>
              <w:sz w:val="16"/>
              <w:szCs w:val="16"/>
              <w:lang w:val="en-AU"/>
            </w:rPr>
            <w:t xml:space="preserve"> Incident Reporting &amp; Investigation</w:t>
          </w:r>
        </w:p>
      </w:tc>
    </w:tr>
    <w:tr w:rsidR="00730398" w:rsidRPr="0010502F" w14:paraId="2DBEA0F4" w14:textId="77777777" w:rsidTr="004D1CF9">
      <w:trPr>
        <w:trHeight w:val="245"/>
      </w:trPr>
      <w:tc>
        <w:tcPr>
          <w:tcW w:w="1526" w:type="dxa"/>
          <w:vAlign w:val="center"/>
        </w:tcPr>
        <w:p w14:paraId="30CA890D" w14:textId="11012657" w:rsidR="00730398" w:rsidRPr="0010502F" w:rsidRDefault="00730398" w:rsidP="00943D9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Document I</w:t>
          </w:r>
          <w:r w:rsidR="00D145BF">
            <w:rPr>
              <w:rFonts w:asciiTheme="minorHAnsi" w:hAnsiTheme="minorHAnsi" w:cs="Arial"/>
              <w:sz w:val="16"/>
              <w:szCs w:val="16"/>
              <w:lang w:val="en-AU"/>
            </w:rPr>
            <w:t>D</w:t>
          </w:r>
        </w:p>
      </w:tc>
      <w:tc>
        <w:tcPr>
          <w:tcW w:w="3574" w:type="dxa"/>
          <w:vAlign w:val="center"/>
        </w:tcPr>
        <w:p w14:paraId="64F88978" w14:textId="48E5792D" w:rsidR="00730398" w:rsidRPr="0010502F" w:rsidRDefault="00730398" w:rsidP="00943D9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HSE-011</w:t>
          </w:r>
        </w:p>
      </w:tc>
    </w:tr>
    <w:tr w:rsidR="0010502F" w:rsidRPr="0010502F" w14:paraId="4F03C93C" w14:textId="77777777" w:rsidTr="004D1CF9">
      <w:trPr>
        <w:trHeight w:val="245"/>
      </w:trPr>
      <w:tc>
        <w:tcPr>
          <w:tcW w:w="1526" w:type="dxa"/>
          <w:vAlign w:val="center"/>
        </w:tcPr>
        <w:p w14:paraId="66D00C35" w14:textId="77777777" w:rsidR="0010502F" w:rsidRPr="0010502F" w:rsidRDefault="0010502F" w:rsidP="00943D9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 w:rsidRPr="0010502F">
            <w:rPr>
              <w:rFonts w:asciiTheme="minorHAnsi" w:hAnsiTheme="minorHAnsi" w:cs="Arial"/>
              <w:sz w:val="16"/>
              <w:szCs w:val="16"/>
              <w:lang w:val="en-AU"/>
            </w:rPr>
            <w:t>Version Date</w:t>
          </w:r>
        </w:p>
      </w:tc>
      <w:tc>
        <w:tcPr>
          <w:tcW w:w="3574" w:type="dxa"/>
          <w:vAlign w:val="center"/>
        </w:tcPr>
        <w:p w14:paraId="56712E23" w14:textId="0E6921AF" w:rsidR="0010502F" w:rsidRPr="0010502F" w:rsidRDefault="004D1CF9" w:rsidP="00943D9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08/11/2023</w:t>
          </w:r>
        </w:p>
      </w:tc>
    </w:tr>
    <w:tr w:rsidR="0010502F" w:rsidRPr="0010502F" w14:paraId="577EF5FA" w14:textId="77777777" w:rsidTr="004D1CF9">
      <w:trPr>
        <w:trHeight w:val="324"/>
      </w:trPr>
      <w:tc>
        <w:tcPr>
          <w:tcW w:w="1526" w:type="dxa"/>
          <w:vAlign w:val="center"/>
        </w:tcPr>
        <w:p w14:paraId="5F4BD870" w14:textId="77777777" w:rsidR="0010502F" w:rsidRPr="0010502F" w:rsidRDefault="0010502F" w:rsidP="00943D9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 w:rsidRPr="0010502F">
            <w:rPr>
              <w:rFonts w:asciiTheme="minorHAnsi" w:hAnsiTheme="minorHAnsi" w:cs="Arial"/>
              <w:sz w:val="16"/>
              <w:szCs w:val="16"/>
              <w:lang w:val="en-AU"/>
            </w:rPr>
            <w:t>Version</w:t>
          </w:r>
        </w:p>
      </w:tc>
      <w:tc>
        <w:tcPr>
          <w:tcW w:w="3574" w:type="dxa"/>
          <w:vAlign w:val="center"/>
        </w:tcPr>
        <w:p w14:paraId="7BBB3220" w14:textId="4D205CB2" w:rsidR="0010502F" w:rsidRPr="0010502F" w:rsidRDefault="004D1CF9" w:rsidP="00943D9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2</w:t>
          </w:r>
        </w:p>
      </w:tc>
    </w:tr>
    <w:tr w:rsidR="0010502F" w:rsidRPr="0010502F" w14:paraId="3E50B30A" w14:textId="77777777" w:rsidTr="004D1CF9">
      <w:trPr>
        <w:trHeight w:val="161"/>
      </w:trPr>
      <w:tc>
        <w:tcPr>
          <w:tcW w:w="1526" w:type="dxa"/>
          <w:vAlign w:val="center"/>
        </w:tcPr>
        <w:p w14:paraId="3CAF5781" w14:textId="77777777" w:rsidR="0010502F" w:rsidRPr="0010502F" w:rsidRDefault="0010502F" w:rsidP="00943D9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 w:rsidRPr="0010502F">
            <w:rPr>
              <w:rFonts w:asciiTheme="minorHAnsi" w:hAnsiTheme="minorHAnsi" w:cs="Arial"/>
              <w:sz w:val="16"/>
              <w:szCs w:val="16"/>
              <w:lang w:val="en-AU"/>
            </w:rPr>
            <w:t>Approved</w:t>
          </w:r>
        </w:p>
      </w:tc>
      <w:tc>
        <w:tcPr>
          <w:tcW w:w="3574" w:type="dxa"/>
          <w:vAlign w:val="center"/>
        </w:tcPr>
        <w:p w14:paraId="2DBCC7FB" w14:textId="33A7194D" w:rsidR="0010502F" w:rsidRPr="0010502F" w:rsidRDefault="004D1CF9" w:rsidP="00943D97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  <w:lang w:val="en-AU"/>
            </w:rPr>
          </w:pPr>
          <w:r>
            <w:rPr>
              <w:rFonts w:asciiTheme="minorHAnsi" w:hAnsiTheme="minorHAnsi" w:cs="Arial"/>
              <w:sz w:val="16"/>
              <w:szCs w:val="16"/>
              <w:lang w:val="en-AU"/>
            </w:rPr>
            <w:t>HSM</w:t>
          </w:r>
        </w:p>
      </w:tc>
    </w:tr>
  </w:tbl>
  <w:p w14:paraId="1BF29774" w14:textId="3FB4B1AC" w:rsidR="00067476" w:rsidRDefault="00067476" w:rsidP="00954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55D5"/>
    <w:multiLevelType w:val="hybridMultilevel"/>
    <w:tmpl w:val="DA4AFEE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B15CD"/>
    <w:multiLevelType w:val="multilevel"/>
    <w:tmpl w:val="C524A0D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200C2950"/>
    <w:multiLevelType w:val="multilevel"/>
    <w:tmpl w:val="415E3D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651B3F"/>
    <w:multiLevelType w:val="hybridMultilevel"/>
    <w:tmpl w:val="F23C9B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D05FC3"/>
    <w:multiLevelType w:val="multilevel"/>
    <w:tmpl w:val="15860E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41BB76B1"/>
    <w:multiLevelType w:val="hybridMultilevel"/>
    <w:tmpl w:val="C96CCA82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35BA9"/>
    <w:multiLevelType w:val="multilevel"/>
    <w:tmpl w:val="49549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544641EA"/>
    <w:multiLevelType w:val="multilevel"/>
    <w:tmpl w:val="D098F6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B9C2F76"/>
    <w:multiLevelType w:val="hybridMultilevel"/>
    <w:tmpl w:val="ECBEE6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CE71B1"/>
    <w:multiLevelType w:val="multilevel"/>
    <w:tmpl w:val="0AE2DC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2843387"/>
    <w:multiLevelType w:val="hybridMultilevel"/>
    <w:tmpl w:val="F93AA8C8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C4FCC"/>
    <w:multiLevelType w:val="hybridMultilevel"/>
    <w:tmpl w:val="A810ECD8"/>
    <w:lvl w:ilvl="0" w:tplc="D4A8C9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C673B"/>
    <w:multiLevelType w:val="multilevel"/>
    <w:tmpl w:val="22B620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 w16cid:durableId="362949802">
    <w:abstractNumId w:val="1"/>
  </w:num>
  <w:num w:numId="2" w16cid:durableId="121075622">
    <w:abstractNumId w:val="9"/>
  </w:num>
  <w:num w:numId="3" w16cid:durableId="606163405">
    <w:abstractNumId w:val="3"/>
  </w:num>
  <w:num w:numId="4" w16cid:durableId="891114113">
    <w:abstractNumId w:val="0"/>
  </w:num>
  <w:num w:numId="5" w16cid:durableId="1765153148">
    <w:abstractNumId w:val="6"/>
  </w:num>
  <w:num w:numId="6" w16cid:durableId="2144613559">
    <w:abstractNumId w:val="7"/>
  </w:num>
  <w:num w:numId="7" w16cid:durableId="1319308903">
    <w:abstractNumId w:val="5"/>
  </w:num>
  <w:num w:numId="8" w16cid:durableId="763039342">
    <w:abstractNumId w:val="11"/>
  </w:num>
  <w:num w:numId="9" w16cid:durableId="1825464168">
    <w:abstractNumId w:val="12"/>
  </w:num>
  <w:num w:numId="10" w16cid:durableId="411047665">
    <w:abstractNumId w:val="10"/>
  </w:num>
  <w:num w:numId="11" w16cid:durableId="875384486">
    <w:abstractNumId w:val="8"/>
  </w:num>
  <w:num w:numId="12" w16cid:durableId="1925989612">
    <w:abstractNumId w:val="13"/>
  </w:num>
  <w:num w:numId="13" w16cid:durableId="536313676">
    <w:abstractNumId w:val="2"/>
  </w:num>
  <w:num w:numId="14" w16cid:durableId="13485590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681"/>
    <w:rsid w:val="00067476"/>
    <w:rsid w:val="000844CD"/>
    <w:rsid w:val="000B22D6"/>
    <w:rsid w:val="000C7464"/>
    <w:rsid w:val="0010502F"/>
    <w:rsid w:val="001179F5"/>
    <w:rsid w:val="0016441E"/>
    <w:rsid w:val="00165C10"/>
    <w:rsid w:val="001E2FA3"/>
    <w:rsid w:val="00207365"/>
    <w:rsid w:val="003F4C86"/>
    <w:rsid w:val="004A0029"/>
    <w:rsid w:val="004C4E76"/>
    <w:rsid w:val="004D1CF9"/>
    <w:rsid w:val="004D7626"/>
    <w:rsid w:val="004E3188"/>
    <w:rsid w:val="00577DC2"/>
    <w:rsid w:val="005D4997"/>
    <w:rsid w:val="0064413F"/>
    <w:rsid w:val="0065403D"/>
    <w:rsid w:val="0065749D"/>
    <w:rsid w:val="006D2C59"/>
    <w:rsid w:val="00730398"/>
    <w:rsid w:val="00756577"/>
    <w:rsid w:val="00802D0F"/>
    <w:rsid w:val="008259F8"/>
    <w:rsid w:val="00841207"/>
    <w:rsid w:val="00846F8D"/>
    <w:rsid w:val="00875733"/>
    <w:rsid w:val="008D1600"/>
    <w:rsid w:val="00943D97"/>
    <w:rsid w:val="00954D44"/>
    <w:rsid w:val="00965681"/>
    <w:rsid w:val="0098359C"/>
    <w:rsid w:val="0098419E"/>
    <w:rsid w:val="009C568F"/>
    <w:rsid w:val="00A13AAF"/>
    <w:rsid w:val="00AF4E14"/>
    <w:rsid w:val="00B24386"/>
    <w:rsid w:val="00B526ED"/>
    <w:rsid w:val="00C54ECA"/>
    <w:rsid w:val="00C65687"/>
    <w:rsid w:val="00CA6DE4"/>
    <w:rsid w:val="00D145BF"/>
    <w:rsid w:val="00D4280B"/>
    <w:rsid w:val="00D627F3"/>
    <w:rsid w:val="00D62C09"/>
    <w:rsid w:val="00D9055C"/>
    <w:rsid w:val="00D91010"/>
    <w:rsid w:val="00E25D7C"/>
    <w:rsid w:val="00E54359"/>
    <w:rsid w:val="00E679DA"/>
    <w:rsid w:val="00E749B9"/>
    <w:rsid w:val="00EE45B1"/>
    <w:rsid w:val="00EF3861"/>
    <w:rsid w:val="00F7514F"/>
    <w:rsid w:val="00F85301"/>
    <w:rsid w:val="00FE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0C52A1"/>
  <w15:docId w15:val="{A3B319C5-366B-0C4D-A92B-A85290FA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6441E"/>
    <w:pPr>
      <w:numPr>
        <w:numId w:val="1"/>
      </w:numPr>
      <w:ind w:right="44"/>
      <w:outlineLvl w:val="0"/>
    </w:pPr>
    <w:rPr>
      <w:rFonts w:ascii="Franklin Gothic Book" w:hAnsi="Franklin Gothic Book"/>
      <w:b/>
      <w:i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6441E"/>
    <w:pPr>
      <w:autoSpaceDE w:val="0"/>
      <w:autoSpaceDN w:val="0"/>
      <w:adjustRightInd w:val="0"/>
      <w:ind w:left="360"/>
      <w:outlineLvl w:val="1"/>
    </w:pPr>
    <w:rPr>
      <w:rFonts w:ascii="Arial,Bold" w:hAnsi="Arial,Bold" w:cs="Arial,Bold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character" w:customStyle="1" w:styleId="Heading1Char">
    <w:name w:val="Heading 1 Char"/>
    <w:basedOn w:val="DefaultParagraphFont"/>
    <w:link w:val="Heading1"/>
    <w:rsid w:val="0016441E"/>
    <w:rPr>
      <w:rFonts w:ascii="Franklin Gothic Book" w:eastAsia="Times New Roman" w:hAnsi="Franklin Gothic Book" w:cs="Times New Roman"/>
      <w:b/>
      <w:i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16441E"/>
    <w:rPr>
      <w:rFonts w:ascii="Arial,Bold" w:eastAsia="Times New Roman" w:hAnsi="Arial,Bold" w:cs="Arial,Bold"/>
      <w:b/>
      <w:bCs/>
      <w:sz w:val="19"/>
      <w:szCs w:val="19"/>
      <w:lang w:val="en-US"/>
    </w:rPr>
  </w:style>
  <w:style w:type="paragraph" w:customStyle="1" w:styleId="StyleFranklinGothicBook18ptBoldCentered">
    <w:name w:val="Style Franklin Gothic Book 18 pt Bold Centered"/>
    <w:basedOn w:val="Normal"/>
    <w:next w:val="Normal"/>
    <w:rsid w:val="0016441E"/>
    <w:pPr>
      <w:ind w:left="720" w:hanging="720"/>
      <w:jc w:val="center"/>
    </w:pPr>
    <w:rPr>
      <w:rFonts w:ascii="Franklin Gothic Book" w:hAnsi="Franklin Gothic Book" w:cs="Arial"/>
      <w:b/>
      <w:bCs/>
      <w:sz w:val="36"/>
      <w:szCs w:val="20"/>
    </w:rPr>
  </w:style>
  <w:style w:type="paragraph" w:styleId="ListParagraph">
    <w:name w:val="List Paragraph"/>
    <w:basedOn w:val="Normal"/>
    <w:uiPriority w:val="34"/>
    <w:qFormat/>
    <w:rsid w:val="0016441E"/>
    <w:pPr>
      <w:ind w:left="720"/>
      <w:contextualSpacing/>
    </w:pPr>
  </w:style>
  <w:style w:type="table" w:styleId="TableGrid">
    <w:name w:val="Table Grid"/>
    <w:basedOn w:val="TableNormal"/>
    <w:rsid w:val="00105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4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47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F82B7-E330-4654-9BE8-AE7B2F9C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Lindsay</dc:creator>
  <cp:lastModifiedBy>Wayne Lindsay</cp:lastModifiedBy>
  <cp:revision>9</cp:revision>
  <dcterms:created xsi:type="dcterms:W3CDTF">2019-07-13T10:36:00Z</dcterms:created>
  <dcterms:modified xsi:type="dcterms:W3CDTF">2023-11-08T07:54:00Z</dcterms:modified>
</cp:coreProperties>
</file>